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3C4" w14:textId="7F7FA98F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A</w:t>
      </w:r>
      <w:r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pplication Form</w:t>
      </w:r>
    </w:p>
    <w:p w14:paraId="5F98C85C" w14:textId="034B638B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</w:p>
    <w:p w14:paraId="099E200F" w14:textId="58398F27" w:rsidR="006362B3" w:rsidRPr="00CE2081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Asia Education Leader Forum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（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Summer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）</w:t>
      </w:r>
      <w:r w:rsidR="00120A14">
        <w:rPr>
          <w:rFonts w:ascii="Times New Roman" w:hAnsi="Times New Roman" w:cs="Times New Roman" w:hint="eastAsia"/>
          <w:b/>
          <w:bCs/>
          <w:color w:val="4472C4" w:themeColor="accent1"/>
          <w:sz w:val="32"/>
          <w:szCs w:val="36"/>
        </w:rPr>
        <w:t>2</w:t>
      </w:r>
      <w:r w:rsidR="00120A14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023</w:t>
      </w:r>
    </w:p>
    <w:p w14:paraId="7E36711B" w14:textId="54F7C13F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</w:p>
    <w:p w14:paraId="32088C6C" w14:textId="77777777" w:rsidR="008477D7" w:rsidRDefault="008477D7" w:rsidP="0070304C">
      <w:pPr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77D7">
        <w:rPr>
          <w:rFonts w:ascii="Times New Roman" w:hAnsi="Times New Roman" w:cs="Times New Roman"/>
          <w:b/>
          <w:bCs/>
          <w:sz w:val="30"/>
          <w:szCs w:val="30"/>
        </w:rPr>
        <w:t xml:space="preserve">Rethinking Education and Social Changes </w:t>
      </w:r>
    </w:p>
    <w:p w14:paraId="7CC75EAD" w14:textId="44159318" w:rsidR="0070304C" w:rsidRPr="008477D7" w:rsidRDefault="008477D7" w:rsidP="0070304C">
      <w:pPr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77D7">
        <w:rPr>
          <w:rFonts w:ascii="Times New Roman" w:hAnsi="Times New Roman" w:cs="Times New Roman"/>
          <w:b/>
          <w:bCs/>
          <w:sz w:val="30"/>
          <w:szCs w:val="30"/>
        </w:rPr>
        <w:t xml:space="preserve">in the </w:t>
      </w:r>
      <w:proofErr w:type="gramStart"/>
      <w:r w:rsidRPr="008477D7">
        <w:rPr>
          <w:rFonts w:ascii="Times New Roman" w:hAnsi="Times New Roman" w:cs="Times New Roman"/>
          <w:b/>
          <w:bCs/>
          <w:sz w:val="30"/>
          <w:szCs w:val="30"/>
        </w:rPr>
        <w:t>Post-COVID Asia</w:t>
      </w:r>
      <w:proofErr w:type="gramEnd"/>
    </w:p>
    <w:p w14:paraId="3FBD8027" w14:textId="77777777" w:rsidR="006362B3" w:rsidRPr="008477D7" w:rsidRDefault="006362B3" w:rsidP="006362B3">
      <w:pPr>
        <w:spacing w:line="400" w:lineRule="exact"/>
        <w:rPr>
          <w:rFonts w:ascii="Times New Roman" w:hAnsi="Times New Roman" w:cs="Times New Roman"/>
          <w:color w:val="4472C4" w:themeColor="accent1"/>
          <w:sz w:val="32"/>
          <w:szCs w:val="36"/>
        </w:rPr>
      </w:pPr>
    </w:p>
    <w:p w14:paraId="1CD79726" w14:textId="0617A8BD" w:rsidR="006362B3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F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ull name of presenter (s)</w:t>
      </w:r>
    </w:p>
    <w:p w14:paraId="26F51D11" w14:textId="3F5DF904" w:rsidR="00257D0D" w:rsidRPr="00C473BE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14C3632C" w14:textId="477CEB48" w:rsidR="00257D0D" w:rsidRPr="00C473BE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A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ffiliation</w:t>
      </w:r>
    </w:p>
    <w:p w14:paraId="5D8274C8" w14:textId="0386AE3A" w:rsidR="00257D0D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555D8596" w14:textId="219DD96F" w:rsidR="00C473BE" w:rsidRPr="00C473BE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45ED626A" w14:textId="7C913B4D" w:rsidR="00257D0D" w:rsidRPr="00C473BE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C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orresponding Email</w:t>
      </w:r>
    </w:p>
    <w:p w14:paraId="6A9CF979" w14:textId="33CA8D36" w:rsid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426012F2" w14:textId="7AC396AB" w:rsid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3C780646" w14:textId="77777777" w:rsidR="00257D0D" w:rsidRP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0DF633C4" w14:textId="7AC588D1" w:rsidR="00257D0D" w:rsidRPr="00C473BE" w:rsidRDefault="00C473BE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T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 xml:space="preserve">heme (Please select one from the following </w:t>
      </w:r>
      <w:r w:rsidR="00277A01">
        <w:rPr>
          <w:rFonts w:ascii="Times New Roman" w:hAnsi="Times New Roman" w:cs="Times New Roman"/>
          <w:b/>
          <w:bCs/>
          <w:sz w:val="22"/>
          <w:szCs w:val="24"/>
        </w:rPr>
        <w:t>five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 xml:space="preserve"> themes):</w:t>
      </w:r>
    </w:p>
    <w:p w14:paraId="78DDAD01" w14:textId="77777777" w:rsidR="00277A01" w:rsidRPr="00277A01" w:rsidRDefault="00277A01" w:rsidP="00277A01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 w:rsidRPr="00277A01">
        <w:rPr>
          <w:rFonts w:ascii="Times New Roman" w:hAnsi="Times New Roman" w:cs="Times New Roman"/>
          <w:sz w:val="22"/>
          <w:szCs w:val="24"/>
        </w:rPr>
        <w:t>Internationalization and higher education</w:t>
      </w:r>
    </w:p>
    <w:p w14:paraId="27CA0123" w14:textId="77777777" w:rsidR="00277A01" w:rsidRPr="00277A01" w:rsidRDefault="00277A01" w:rsidP="00277A01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 w:rsidRPr="00277A01">
        <w:rPr>
          <w:rFonts w:ascii="Times New Roman" w:hAnsi="Times New Roman" w:cs="Times New Roman"/>
          <w:sz w:val="22"/>
          <w:szCs w:val="24"/>
        </w:rPr>
        <w:t>Pedagogical approaches and teaching</w:t>
      </w:r>
    </w:p>
    <w:p w14:paraId="367861CD" w14:textId="77777777" w:rsidR="00277A01" w:rsidRPr="00277A01" w:rsidRDefault="00277A01" w:rsidP="00277A01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 w:rsidRPr="00277A01">
        <w:rPr>
          <w:rFonts w:ascii="Times New Roman" w:hAnsi="Times New Roman" w:cs="Times New Roman"/>
          <w:sz w:val="22"/>
          <w:szCs w:val="24"/>
        </w:rPr>
        <w:t>Education and innovation</w:t>
      </w:r>
    </w:p>
    <w:p w14:paraId="0A46A097" w14:textId="77777777" w:rsidR="00277A01" w:rsidRDefault="00277A01" w:rsidP="00277A01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Inclusive education and lifelong learning</w:t>
      </w:r>
    </w:p>
    <w:p w14:paraId="2A8D6D17" w14:textId="1300D1AF" w:rsidR="00277A01" w:rsidRPr="00277A01" w:rsidRDefault="00277A01" w:rsidP="00277A01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2"/>
          <w:szCs w:val="24"/>
        </w:rPr>
      </w:pPr>
      <w:r w:rsidRPr="00277A01">
        <w:rPr>
          <w:rFonts w:ascii="Times New Roman" w:hAnsi="Times New Roman" w:cs="Times New Roman"/>
          <w:sz w:val="22"/>
          <w:szCs w:val="24"/>
        </w:rPr>
        <w:t>Education policy and administration</w:t>
      </w:r>
    </w:p>
    <w:p w14:paraId="013E20CC" w14:textId="5FEC3E79" w:rsidR="00257D0D" w:rsidRPr="008477D7" w:rsidRDefault="00257D0D" w:rsidP="00257D0D">
      <w:pPr>
        <w:rPr>
          <w:rFonts w:ascii="Times New Roman" w:hAnsi="Times New Roman" w:cs="Times New Roman"/>
          <w:sz w:val="22"/>
          <w:szCs w:val="24"/>
        </w:rPr>
      </w:pPr>
    </w:p>
    <w:p w14:paraId="0525A3E4" w14:textId="280252C2" w:rsidR="00C473BE" w:rsidRPr="00C473BE" w:rsidRDefault="00C473BE" w:rsidP="00C473B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/>
          <w:b/>
          <w:bCs/>
          <w:sz w:val="22"/>
          <w:szCs w:val="24"/>
        </w:rPr>
        <w:t>Presentation title:</w:t>
      </w:r>
    </w:p>
    <w:p w14:paraId="7C2DB484" w14:textId="00731635" w:rsid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5A27923F" w14:textId="77777777" w:rsidR="00C473BE" w:rsidRP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6375464C" w14:textId="52A87F45" w:rsidR="00C473BE" w:rsidRPr="00C473BE" w:rsidRDefault="00C473BE" w:rsidP="00C473B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A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bstract (200 words)</w:t>
      </w:r>
    </w:p>
    <w:p w14:paraId="2527648B" w14:textId="14EB4B1D" w:rsid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21AD4E89" w14:textId="10AA9DB0" w:rsidR="00C303DE" w:rsidRDefault="00C303D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7735CEA3" w14:textId="77777777" w:rsidR="00C303DE" w:rsidRPr="00471743" w:rsidRDefault="00C303DE" w:rsidP="00471743">
      <w:pPr>
        <w:rPr>
          <w:rFonts w:ascii="Times New Roman" w:hAnsi="Times New Roman" w:cs="Times New Roman"/>
          <w:sz w:val="22"/>
          <w:szCs w:val="24"/>
        </w:rPr>
      </w:pPr>
    </w:p>
    <w:sectPr w:rsidR="00C303DE" w:rsidRPr="00471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D967" w14:textId="77777777" w:rsidR="00425E3C" w:rsidRDefault="00425E3C" w:rsidP="00220451">
      <w:r>
        <w:separator/>
      </w:r>
    </w:p>
  </w:endnote>
  <w:endnote w:type="continuationSeparator" w:id="0">
    <w:p w14:paraId="2CE27A7C" w14:textId="77777777" w:rsidR="00425E3C" w:rsidRDefault="00425E3C" w:rsidP="002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B792" w14:textId="77777777" w:rsidR="00425E3C" w:rsidRDefault="00425E3C" w:rsidP="00220451">
      <w:r>
        <w:separator/>
      </w:r>
    </w:p>
  </w:footnote>
  <w:footnote w:type="continuationSeparator" w:id="0">
    <w:p w14:paraId="026C9AC4" w14:textId="77777777" w:rsidR="00425E3C" w:rsidRDefault="00425E3C" w:rsidP="0022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FB3"/>
    <w:multiLevelType w:val="hybridMultilevel"/>
    <w:tmpl w:val="D0D05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670B5"/>
    <w:multiLevelType w:val="hybridMultilevel"/>
    <w:tmpl w:val="31BA1EA8"/>
    <w:lvl w:ilvl="0" w:tplc="C3EE1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C5A25"/>
    <w:multiLevelType w:val="hybridMultilevel"/>
    <w:tmpl w:val="D4EABCCC"/>
    <w:lvl w:ilvl="0" w:tplc="FFD2D930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4E04B79"/>
    <w:multiLevelType w:val="hybridMultilevel"/>
    <w:tmpl w:val="D4EABCCC"/>
    <w:lvl w:ilvl="0" w:tplc="FFFFFFFF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A07113A"/>
    <w:multiLevelType w:val="hybridMultilevel"/>
    <w:tmpl w:val="36744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10613"/>
    <w:multiLevelType w:val="hybridMultilevel"/>
    <w:tmpl w:val="B5727F06"/>
    <w:lvl w:ilvl="0" w:tplc="FFD2D93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580056">
    <w:abstractNumId w:val="4"/>
  </w:num>
  <w:num w:numId="2" w16cid:durableId="1583952796">
    <w:abstractNumId w:val="1"/>
  </w:num>
  <w:num w:numId="3" w16cid:durableId="1310792493">
    <w:abstractNumId w:val="5"/>
  </w:num>
  <w:num w:numId="4" w16cid:durableId="52197225">
    <w:abstractNumId w:val="2"/>
  </w:num>
  <w:num w:numId="5" w16cid:durableId="909265384">
    <w:abstractNumId w:val="3"/>
  </w:num>
  <w:num w:numId="6" w16cid:durableId="41217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6C"/>
    <w:rsid w:val="00026167"/>
    <w:rsid w:val="000539CE"/>
    <w:rsid w:val="000A5116"/>
    <w:rsid w:val="000C1299"/>
    <w:rsid w:val="000D5E75"/>
    <w:rsid w:val="00120A14"/>
    <w:rsid w:val="001A1308"/>
    <w:rsid w:val="00201AE7"/>
    <w:rsid w:val="00220451"/>
    <w:rsid w:val="00233DFC"/>
    <w:rsid w:val="00251BAF"/>
    <w:rsid w:val="00257D0D"/>
    <w:rsid w:val="00261F67"/>
    <w:rsid w:val="00277A01"/>
    <w:rsid w:val="002F4AB5"/>
    <w:rsid w:val="0032426C"/>
    <w:rsid w:val="00326199"/>
    <w:rsid w:val="0033757C"/>
    <w:rsid w:val="0037024B"/>
    <w:rsid w:val="00397DF1"/>
    <w:rsid w:val="003D6529"/>
    <w:rsid w:val="003D7695"/>
    <w:rsid w:val="003E3278"/>
    <w:rsid w:val="00401BCA"/>
    <w:rsid w:val="00402994"/>
    <w:rsid w:val="00425E3C"/>
    <w:rsid w:val="00471743"/>
    <w:rsid w:val="004C687B"/>
    <w:rsid w:val="004C7E43"/>
    <w:rsid w:val="004D3D99"/>
    <w:rsid w:val="00513A89"/>
    <w:rsid w:val="0054059E"/>
    <w:rsid w:val="0058763A"/>
    <w:rsid w:val="006033D0"/>
    <w:rsid w:val="006362B3"/>
    <w:rsid w:val="00657D01"/>
    <w:rsid w:val="0067193C"/>
    <w:rsid w:val="006729C7"/>
    <w:rsid w:val="0070304C"/>
    <w:rsid w:val="00725A24"/>
    <w:rsid w:val="00730822"/>
    <w:rsid w:val="00772E85"/>
    <w:rsid w:val="00830E48"/>
    <w:rsid w:val="00834F0D"/>
    <w:rsid w:val="008477D7"/>
    <w:rsid w:val="00881D2F"/>
    <w:rsid w:val="00885640"/>
    <w:rsid w:val="008B53E5"/>
    <w:rsid w:val="008F399A"/>
    <w:rsid w:val="00913FF4"/>
    <w:rsid w:val="00962E55"/>
    <w:rsid w:val="009B4E77"/>
    <w:rsid w:val="00A10D05"/>
    <w:rsid w:val="00AD4CCA"/>
    <w:rsid w:val="00B842E3"/>
    <w:rsid w:val="00B865B2"/>
    <w:rsid w:val="00BC49EC"/>
    <w:rsid w:val="00BC70B6"/>
    <w:rsid w:val="00C303DE"/>
    <w:rsid w:val="00C342BD"/>
    <w:rsid w:val="00C473BE"/>
    <w:rsid w:val="00C5355A"/>
    <w:rsid w:val="00CB6F45"/>
    <w:rsid w:val="00CC2CDF"/>
    <w:rsid w:val="00CE13DF"/>
    <w:rsid w:val="00CE2081"/>
    <w:rsid w:val="00CF6508"/>
    <w:rsid w:val="00DA18A5"/>
    <w:rsid w:val="00DB1802"/>
    <w:rsid w:val="00DC5FDE"/>
    <w:rsid w:val="00E03E9D"/>
    <w:rsid w:val="00E351B8"/>
    <w:rsid w:val="00E72804"/>
    <w:rsid w:val="00E84FD0"/>
    <w:rsid w:val="00EA6945"/>
    <w:rsid w:val="00F37FC4"/>
    <w:rsid w:val="00FA7789"/>
    <w:rsid w:val="00FC29B2"/>
    <w:rsid w:val="00FC572D"/>
    <w:rsid w:val="00FC7E4A"/>
    <w:rsid w:val="00FC7F1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D24B4"/>
  <w15:chartTrackingRefBased/>
  <w15:docId w15:val="{FCDAB8F3-CB30-4B60-9D2D-0355D35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451"/>
  </w:style>
  <w:style w:type="paragraph" w:styleId="a5">
    <w:name w:val="footer"/>
    <w:basedOn w:val="a"/>
    <w:link w:val="a6"/>
    <w:uiPriority w:val="99"/>
    <w:unhideWhenUsed/>
    <w:rsid w:val="0022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451"/>
  </w:style>
  <w:style w:type="paragraph" w:styleId="a7">
    <w:name w:val="List Paragraph"/>
    <w:basedOn w:val="a"/>
    <w:uiPriority w:val="34"/>
    <w:qFormat/>
    <w:rsid w:val="00CB6F4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033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33D0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6033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33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33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33D0"/>
    <w:rPr>
      <w:rFonts w:ascii="Meiryo UI" w:eastAsia="Meiryo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33D0"/>
    <w:rPr>
      <w:rFonts w:ascii="Meiryo UI" w:eastAsia="Meiryo UI"/>
      <w:sz w:val="18"/>
      <w:szCs w:val="18"/>
    </w:rPr>
  </w:style>
  <w:style w:type="paragraph" w:styleId="af">
    <w:name w:val="Revision"/>
    <w:hidden/>
    <w:uiPriority w:val="99"/>
    <w:semiHidden/>
    <w:rsid w:val="0027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FD96-52AD-4114-82A2-C8DFF795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2</cp:revision>
  <cp:lastPrinted>2023-07-14T12:59:00Z</cp:lastPrinted>
  <dcterms:created xsi:type="dcterms:W3CDTF">2023-07-14T13:00:00Z</dcterms:created>
  <dcterms:modified xsi:type="dcterms:W3CDTF">2023-07-14T13:00:00Z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d4f0e9e5bb946c3b22c78f78eeb5824b64b5583e084480b1b8e3881b383f4fd2</vt:lpwstr>
  </property>
</Properties>
</file>